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40" w:lineRule="atLeast"/>
        <w:jc w:val="center"/>
        <w:rPr>
          <w:rFonts w:ascii="Times" w:hAnsi="Times" w:eastAsia="方正小标宋简体"/>
          <w:sz w:val="44"/>
          <w:szCs w:val="36"/>
        </w:rPr>
      </w:pPr>
      <w:r>
        <w:rPr>
          <w:rFonts w:hint="eastAsia" w:ascii="Times" w:hAnsi="Times" w:eastAsia="方正小标宋简体"/>
          <w:sz w:val="44"/>
          <w:szCs w:val="36"/>
        </w:rPr>
        <w:t>中山大学信息管理学院青羚计划助学金</w:t>
      </w:r>
    </w:p>
    <w:p>
      <w:pPr>
        <w:adjustRightInd w:val="0"/>
        <w:snapToGrid w:val="0"/>
        <w:spacing w:line="540" w:lineRule="atLeast"/>
        <w:jc w:val="center"/>
        <w:rPr>
          <w:rFonts w:ascii="Times" w:hAnsi="Times" w:eastAsia="方正小标宋简体"/>
          <w:sz w:val="44"/>
          <w:szCs w:val="36"/>
        </w:rPr>
      </w:pPr>
      <w:r>
        <w:rPr>
          <w:rFonts w:hint="eastAsia" w:ascii="Times" w:hAnsi="Times" w:eastAsia="方正小标宋简体"/>
          <w:sz w:val="44"/>
          <w:szCs w:val="36"/>
        </w:rPr>
        <w:t>实施细则</w:t>
      </w:r>
    </w:p>
    <w:p>
      <w:pPr>
        <w:spacing w:line="600" w:lineRule="exact"/>
        <w:jc w:val="center"/>
        <w:rPr>
          <w:rFonts w:ascii="Times" w:hAnsi="Times" w:eastAsia="方正小标宋简体"/>
          <w:sz w:val="44"/>
          <w:szCs w:val="36"/>
        </w:rPr>
      </w:pPr>
    </w:p>
    <w:p>
      <w:pPr>
        <w:adjustRightInd w:val="0"/>
        <w:snapToGrid w:val="0"/>
        <w:spacing w:line="540" w:lineRule="atLeast"/>
        <w:rPr>
          <w:rFonts w:ascii="Times" w:hAnsi="Times" w:eastAsia="方正小标宋简体"/>
          <w:sz w:val="44"/>
          <w:szCs w:val="36"/>
        </w:rPr>
      </w:pPr>
    </w:p>
    <w:p>
      <w:pPr>
        <w:spacing w:line="540" w:lineRule="atLeast"/>
        <w:ind w:firstLine="640" w:firstLineChars="200"/>
        <w:rPr>
          <w:rFonts w:ascii="黑体" w:hAnsi="黑体" w:eastAsia="黑体"/>
          <w:sz w:val="32"/>
          <w:szCs w:val="32"/>
        </w:rPr>
      </w:pPr>
      <w:r>
        <w:rPr>
          <w:rFonts w:hint="eastAsia" w:ascii="黑体" w:hAnsi="黑体" w:eastAsia="黑体"/>
          <w:sz w:val="32"/>
          <w:szCs w:val="32"/>
        </w:rPr>
        <w:t>一、助学金项目</w:t>
      </w:r>
      <w:bookmarkStart w:id="0" w:name="_Hlk138928341"/>
      <w:r>
        <w:rPr>
          <w:rFonts w:hint="eastAsia" w:ascii="黑体" w:hAnsi="黑体" w:eastAsia="黑体"/>
          <w:sz w:val="32"/>
          <w:szCs w:val="32"/>
        </w:rPr>
        <w:t>基本情况</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为贯彻落实立德树人根本任务，促进信息管理学院教育事业内涵式高质量发展，推进高水平人才培养体系建设，中山大学信息管理学院在佛山市奇妙数字科技有限公司、广东省商业联合会青年企业家委员会的资助下设立中山大学信息管理学院青羚计划助学金，助力家庭经济困难学生成人、成长、成才。</w:t>
      </w:r>
    </w:p>
    <w:bookmarkEnd w:id="0"/>
    <w:p>
      <w:pPr>
        <w:spacing w:line="540" w:lineRule="atLeast"/>
        <w:ind w:firstLine="640" w:firstLineChars="200"/>
        <w:rPr>
          <w:rFonts w:ascii="Times" w:hAnsi="Times" w:eastAsia="仿宋_GB2312"/>
          <w:sz w:val="32"/>
          <w:szCs w:val="32"/>
        </w:rPr>
      </w:pPr>
      <w:r>
        <w:rPr>
          <w:rFonts w:hint="eastAsia" w:ascii="黑体" w:hAnsi="黑体" w:eastAsia="黑体"/>
          <w:sz w:val="32"/>
          <w:szCs w:val="32"/>
        </w:rPr>
        <w:t>二、参评对象</w:t>
      </w:r>
    </w:p>
    <w:p>
      <w:pPr>
        <w:adjustRightInd w:val="0"/>
        <w:snapToGrid w:val="0"/>
        <w:spacing w:line="540" w:lineRule="atLeast"/>
        <w:ind w:firstLine="640" w:firstLineChars="200"/>
        <w:jc w:val="left"/>
        <w:rPr>
          <w:rFonts w:ascii="Times" w:hAnsi="Times" w:eastAsia="仿宋_GB2312"/>
          <w:sz w:val="32"/>
          <w:szCs w:val="32"/>
        </w:rPr>
      </w:pPr>
      <w:r>
        <w:rPr>
          <w:rFonts w:hint="eastAsia" w:ascii="Times" w:hAnsi="Times" w:eastAsia="仿宋_GB2312"/>
          <w:sz w:val="32"/>
          <w:szCs w:val="32"/>
        </w:rPr>
        <w:t>信息管理学院家庭经济困难的全日制研究生</w:t>
      </w:r>
    </w:p>
    <w:p>
      <w:pPr>
        <w:spacing w:line="540" w:lineRule="atLeast"/>
        <w:ind w:firstLine="640" w:firstLineChars="200"/>
        <w:rPr>
          <w:rFonts w:ascii="黑体" w:hAnsi="黑体" w:eastAsia="黑体"/>
          <w:sz w:val="32"/>
          <w:szCs w:val="32"/>
        </w:rPr>
      </w:pPr>
      <w:bookmarkStart w:id="1" w:name="_Hlk138928254"/>
      <w:r>
        <w:rPr>
          <w:rFonts w:hint="eastAsia" w:ascii="黑体" w:hAnsi="黑体" w:eastAsia="黑体"/>
          <w:sz w:val="32"/>
          <w:szCs w:val="32"/>
        </w:rPr>
        <w:t>三、获助条件</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（一）具有中华人民共和国国籍；</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（二）热爱祖国，拥护中国共产党的领导；</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（三）遵守宪法和法律，遵守学校规章制度；</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（四）诚实守信，道德品质优良；</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（五）勤奋学习，积极上进；</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（六）乐于帮助他人，能够积极参加志愿服务和公益活动；</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（七）精神面貌积极向上，追求个人成长和思想进步；</w:t>
      </w:r>
    </w:p>
    <w:p>
      <w:pPr>
        <w:spacing w:line="540" w:lineRule="atLeast"/>
        <w:ind w:firstLine="640" w:firstLineChars="200"/>
        <w:rPr>
          <w:rFonts w:ascii="Times" w:hAnsi="Times" w:eastAsia="仿宋_GB2312"/>
          <w:sz w:val="32"/>
          <w:szCs w:val="32"/>
        </w:rPr>
      </w:pPr>
      <w:r>
        <w:rPr>
          <w:rFonts w:hint="eastAsia" w:ascii="Times" w:hAnsi="Times" w:eastAsia="仿宋_GB2312"/>
          <w:sz w:val="32"/>
          <w:szCs w:val="32"/>
        </w:rPr>
        <w:t>（八）家庭经济困难学生，生活俭朴。</w:t>
      </w:r>
    </w:p>
    <w:p>
      <w:pPr>
        <w:spacing w:line="540" w:lineRule="atLeast"/>
        <w:ind w:firstLine="640" w:firstLineChars="200"/>
        <w:rPr>
          <w:rFonts w:ascii="黑体" w:hAnsi="黑体" w:eastAsia="黑体"/>
          <w:sz w:val="32"/>
          <w:szCs w:val="32"/>
        </w:rPr>
      </w:pPr>
      <w:r>
        <w:rPr>
          <w:rFonts w:hint="eastAsia" w:ascii="黑体" w:hAnsi="黑体" w:eastAsia="黑体"/>
          <w:sz w:val="32"/>
          <w:szCs w:val="32"/>
        </w:rPr>
        <w:t>四、名额分配与金额设置</w:t>
      </w:r>
    </w:p>
    <w:bookmarkEnd w:id="1"/>
    <w:p>
      <w:pPr>
        <w:spacing w:line="540" w:lineRule="atLeast"/>
        <w:ind w:firstLine="640" w:firstLineChars="200"/>
        <w:rPr>
          <w:rFonts w:ascii="Times" w:hAnsi="Times" w:eastAsia="仿宋_GB2312"/>
          <w:sz w:val="32"/>
          <w:szCs w:val="32"/>
        </w:rPr>
      </w:pPr>
      <w:bookmarkStart w:id="2" w:name="_Hlk138928320"/>
      <w:bookmarkStart w:id="3" w:name="_Hlk138926827"/>
      <w:r>
        <w:rPr>
          <w:rFonts w:hint="eastAsia" w:ascii="Times" w:hAnsi="Times" w:eastAsia="仿宋_GB2312"/>
          <w:sz w:val="32"/>
          <w:szCs w:val="32"/>
        </w:rPr>
        <w:t>（一）</w:t>
      </w:r>
      <w:bookmarkEnd w:id="2"/>
      <w:r>
        <w:rPr>
          <w:rFonts w:hint="eastAsia" w:ascii="Times" w:hAnsi="Times" w:eastAsia="仿宋_GB2312"/>
          <w:sz w:val="32"/>
          <w:szCs w:val="32"/>
        </w:rPr>
        <w:t>每年资助家庭经济困难研究生</w:t>
      </w:r>
      <w:r>
        <w:rPr>
          <w:rFonts w:ascii="Times" w:hAnsi="Times" w:eastAsia="仿宋_GB2312"/>
          <w:sz w:val="32"/>
          <w:szCs w:val="32"/>
        </w:rPr>
        <w:t>10</w:t>
      </w:r>
      <w:r>
        <w:rPr>
          <w:rFonts w:hint="eastAsia" w:ascii="Times" w:hAnsi="Times" w:eastAsia="仿宋_GB2312"/>
          <w:sz w:val="32"/>
          <w:szCs w:val="32"/>
        </w:rPr>
        <w:t>名</w:t>
      </w:r>
      <w:r>
        <w:rPr>
          <w:rFonts w:ascii="Times" w:hAnsi="Times" w:eastAsia="仿宋_GB2312"/>
          <w:sz w:val="32"/>
          <w:szCs w:val="32"/>
        </w:rPr>
        <w:t>，每名获助学生的助学金额度为每年5000元人民币</w:t>
      </w:r>
      <w:bookmarkEnd w:id="3"/>
      <w:r>
        <w:rPr>
          <w:rFonts w:hint="eastAsia" w:ascii="Times" w:hAnsi="Times" w:eastAsia="仿宋_GB2312"/>
          <w:sz w:val="32"/>
          <w:szCs w:val="32"/>
        </w:rPr>
        <w:t>；</w:t>
      </w:r>
    </w:p>
    <w:p>
      <w:pPr>
        <w:spacing w:line="540" w:lineRule="atLeast"/>
        <w:ind w:firstLine="640" w:firstLineChars="200"/>
        <w:rPr>
          <w:rFonts w:ascii="Times" w:hAnsi="Times" w:eastAsia="仿宋_GB2312"/>
          <w:sz w:val="32"/>
          <w:szCs w:val="32"/>
        </w:rPr>
      </w:pPr>
      <w:bookmarkStart w:id="4" w:name="_Hlk138927314"/>
      <w:r>
        <w:rPr>
          <w:rFonts w:hint="eastAsia" w:ascii="Times" w:hAnsi="Times" w:eastAsia="仿宋_GB2312"/>
          <w:sz w:val="32"/>
          <w:szCs w:val="32"/>
        </w:rPr>
        <w:t>（二）</w:t>
      </w:r>
      <w:bookmarkEnd w:id="4"/>
      <w:r>
        <w:rPr>
          <w:rFonts w:hint="eastAsia" w:ascii="Times" w:hAnsi="Times" w:eastAsia="仿宋_GB2312"/>
          <w:sz w:val="32"/>
          <w:szCs w:val="32"/>
        </w:rPr>
        <w:t>每年资助金额共</w:t>
      </w:r>
      <w:r>
        <w:rPr>
          <w:rFonts w:ascii="Times" w:hAnsi="Times" w:eastAsia="仿宋_GB2312"/>
          <w:sz w:val="32"/>
          <w:szCs w:val="32"/>
        </w:rPr>
        <w:t>5</w:t>
      </w:r>
      <w:r>
        <w:rPr>
          <w:rFonts w:hint="eastAsia" w:ascii="Times" w:hAnsi="Times" w:eastAsia="仿宋_GB2312"/>
          <w:sz w:val="32"/>
          <w:szCs w:val="32"/>
        </w:rPr>
        <w:t>万元人民币，鼓励受资助毕业生在有条件的情况下自愿返还资金，返回资金及存息部分延续资助。</w:t>
      </w:r>
    </w:p>
    <w:p>
      <w:pPr>
        <w:spacing w:line="540" w:lineRule="atLeast"/>
        <w:ind w:firstLine="640" w:firstLineChars="200"/>
        <w:rPr>
          <w:rFonts w:ascii="黑体" w:hAnsi="黑体" w:eastAsia="黑体"/>
          <w:sz w:val="32"/>
          <w:szCs w:val="32"/>
        </w:rPr>
      </w:pPr>
      <w:r>
        <w:rPr>
          <w:rFonts w:hint="eastAsia" w:ascii="黑体" w:hAnsi="黑体" w:eastAsia="黑体"/>
          <w:sz w:val="32"/>
          <w:szCs w:val="32"/>
        </w:rPr>
        <w:t>五、助学金项目管理与评审程序</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（一）学院成立中山大学信息管理学院青羚计划助学金考核评议小组，由学院党委书记、副书记、辅导员、教师代表、学生代表等7人组成，负责助学金项目的管理、考核、评议；</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（二）助学金按学年评审，评审时间为每学年秋季学期9月开学初，1</w:t>
      </w:r>
      <w:r>
        <w:rPr>
          <w:rFonts w:ascii="Times" w:hAnsi="Times" w:eastAsia="仿宋_GB2312"/>
          <w:sz w:val="32"/>
          <w:szCs w:val="32"/>
        </w:rPr>
        <w:t>0</w:t>
      </w:r>
      <w:r>
        <w:rPr>
          <w:rFonts w:hint="eastAsia" w:ascii="Times" w:hAnsi="Times" w:eastAsia="仿宋_GB2312"/>
          <w:sz w:val="32"/>
          <w:szCs w:val="32"/>
        </w:rPr>
        <w:t>月进行资助；</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（三）助学金评审程序应参照如下：</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1</w:t>
      </w:r>
      <w:r>
        <w:rPr>
          <w:rFonts w:ascii="Times" w:hAnsi="Times" w:eastAsia="仿宋_GB2312"/>
          <w:sz w:val="32"/>
          <w:szCs w:val="32"/>
        </w:rPr>
        <w:t>.</w:t>
      </w:r>
      <w:r>
        <w:rPr>
          <w:rFonts w:hint="eastAsia" w:ascii="Times" w:hAnsi="Times" w:eastAsia="仿宋_GB2312"/>
          <w:sz w:val="32"/>
          <w:szCs w:val="32"/>
        </w:rPr>
        <w:t>学院评议小组确定当年工作方案，发布评审通知；</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2</w:t>
      </w:r>
      <w:r>
        <w:rPr>
          <w:rFonts w:ascii="Times" w:hAnsi="Times" w:eastAsia="仿宋_GB2312"/>
          <w:sz w:val="32"/>
          <w:szCs w:val="32"/>
        </w:rPr>
        <w:t>.</w:t>
      </w:r>
      <w:r>
        <w:rPr>
          <w:rFonts w:hint="eastAsia" w:ascii="Times" w:hAnsi="Times" w:eastAsia="仿宋_GB2312"/>
          <w:sz w:val="32"/>
          <w:szCs w:val="32"/>
        </w:rPr>
        <w:t>学生提交材料；</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3.学院组织评议会，由参评学生单独向评议小组陈述个人家庭经济、思想品德、学习成绩、公益活动、助人为乐等情况；</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4</w:t>
      </w:r>
      <w:r>
        <w:rPr>
          <w:rFonts w:ascii="Times" w:hAnsi="Times" w:eastAsia="仿宋_GB2312"/>
          <w:sz w:val="32"/>
          <w:szCs w:val="32"/>
        </w:rPr>
        <w:t>.</w:t>
      </w:r>
      <w:r>
        <w:rPr>
          <w:rFonts w:hint="eastAsia" w:ascii="Times" w:hAnsi="Times" w:eastAsia="仿宋_GB2312"/>
          <w:sz w:val="32"/>
          <w:szCs w:val="32"/>
        </w:rPr>
        <w:t>评议小组对参评学生提交材料、个人陈述情况等尽情评议，初步确定拟资助学生名单；</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5</w:t>
      </w:r>
      <w:r>
        <w:rPr>
          <w:rFonts w:ascii="Times" w:hAnsi="Times" w:eastAsia="仿宋_GB2312"/>
          <w:sz w:val="32"/>
          <w:szCs w:val="32"/>
        </w:rPr>
        <w:t>.</w:t>
      </w:r>
      <w:r>
        <w:rPr>
          <w:rFonts w:hint="eastAsia" w:ascii="Times" w:hAnsi="Times" w:eastAsia="仿宋_GB2312"/>
          <w:sz w:val="32"/>
          <w:szCs w:val="32"/>
        </w:rPr>
        <w:t>学院对拟资助学生名单进行公示，公示时间不少于</w:t>
      </w:r>
      <w:r>
        <w:rPr>
          <w:rFonts w:ascii="Times" w:hAnsi="Times" w:eastAsia="仿宋_GB2312"/>
          <w:sz w:val="32"/>
          <w:szCs w:val="32"/>
        </w:rPr>
        <w:t>3个工作日，公示无异议后将</w:t>
      </w:r>
      <w:r>
        <w:rPr>
          <w:rFonts w:hint="eastAsia" w:ascii="Times" w:hAnsi="Times" w:eastAsia="仿宋_GB2312"/>
          <w:sz w:val="32"/>
          <w:szCs w:val="32"/>
        </w:rPr>
        <w:t>初评结果报送学院党委会与党政联系会进行审议；</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6</w:t>
      </w:r>
      <w:r>
        <w:rPr>
          <w:rFonts w:ascii="Times" w:hAnsi="Times" w:eastAsia="仿宋_GB2312"/>
          <w:sz w:val="32"/>
          <w:szCs w:val="32"/>
        </w:rPr>
        <w:t>.</w:t>
      </w:r>
      <w:r>
        <w:rPr>
          <w:rFonts w:hint="eastAsia" w:ascii="Times" w:hAnsi="Times" w:eastAsia="仿宋_GB2312"/>
          <w:sz w:val="32"/>
          <w:szCs w:val="32"/>
        </w:rPr>
        <w:t>学院党委会与</w:t>
      </w:r>
      <w:r>
        <w:rPr>
          <w:rFonts w:hint="eastAsia" w:ascii="Times" w:hAnsi="Times" w:eastAsia="仿宋_GB2312"/>
          <w:sz w:val="32"/>
          <w:szCs w:val="32"/>
          <w:lang w:val="en-US" w:eastAsia="zh-CN"/>
        </w:rPr>
        <w:t>党政联席会</w:t>
      </w:r>
      <w:bookmarkStart w:id="5" w:name="_GoBack"/>
      <w:bookmarkEnd w:id="5"/>
      <w:r>
        <w:rPr>
          <w:rFonts w:hint="eastAsia" w:ascii="Times" w:hAnsi="Times" w:eastAsia="仿宋_GB2312"/>
          <w:sz w:val="32"/>
          <w:szCs w:val="32"/>
        </w:rPr>
        <w:t>复核初评结果；</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7</w:t>
      </w:r>
      <w:r>
        <w:rPr>
          <w:rFonts w:ascii="Times" w:hAnsi="Times" w:eastAsia="仿宋_GB2312"/>
          <w:sz w:val="32"/>
          <w:szCs w:val="32"/>
        </w:rPr>
        <w:t>.</w:t>
      </w:r>
      <w:r>
        <w:rPr>
          <w:rFonts w:hint="eastAsia" w:ascii="Times" w:hAnsi="Times" w:eastAsia="仿宋_GB2312"/>
          <w:sz w:val="32"/>
          <w:szCs w:val="32"/>
        </w:rPr>
        <w:t>为受助学生发放助学金。</w:t>
      </w:r>
    </w:p>
    <w:p>
      <w:pPr>
        <w:adjustRightInd w:val="0"/>
        <w:snapToGrid w:val="0"/>
        <w:spacing w:line="540" w:lineRule="atLeast"/>
        <w:ind w:firstLine="640" w:firstLineChars="200"/>
        <w:rPr>
          <w:rFonts w:ascii="Times" w:hAnsi="Times" w:eastAsia="仿宋_GB2312"/>
          <w:sz w:val="32"/>
          <w:szCs w:val="32"/>
        </w:rPr>
      </w:pPr>
      <w:r>
        <w:rPr>
          <w:rFonts w:hint="eastAsia" w:ascii="Times" w:hAnsi="Times" w:eastAsia="仿宋_GB2312"/>
          <w:sz w:val="32"/>
          <w:szCs w:val="32"/>
        </w:rPr>
        <w:t>（四）在学院公示阶段，学生如对评审结果有异议，可在公示期内向所在学院评议小组提出书面意见。学院评议小组在接到意见后</w:t>
      </w:r>
      <w:r>
        <w:rPr>
          <w:rFonts w:ascii="Times" w:hAnsi="Times" w:eastAsia="仿宋_GB2312"/>
          <w:sz w:val="32"/>
          <w:szCs w:val="32"/>
        </w:rPr>
        <w:t>5个工作日内作出答复。</w:t>
      </w:r>
    </w:p>
    <w:p>
      <w:pPr>
        <w:spacing w:line="540" w:lineRule="atLeast"/>
        <w:ind w:firstLine="640" w:firstLineChars="200"/>
        <w:rPr>
          <w:rFonts w:ascii="黑体" w:hAnsi="黑体" w:eastAsia="黑体"/>
          <w:sz w:val="32"/>
          <w:szCs w:val="32"/>
        </w:rPr>
      </w:pPr>
      <w:r>
        <w:rPr>
          <w:rFonts w:hint="eastAsia" w:ascii="黑体" w:hAnsi="黑体" w:eastAsia="黑体"/>
          <w:sz w:val="32"/>
          <w:szCs w:val="32"/>
        </w:rPr>
        <w:t>六、附则</w:t>
      </w:r>
    </w:p>
    <w:p>
      <w:pPr>
        <w:keepNext w:val="0"/>
        <w:keepLines w:val="0"/>
        <w:pageBreakBefore w:val="0"/>
        <w:widowControl w:val="0"/>
        <w:kinsoku/>
        <w:wordWrap/>
        <w:overflowPunct/>
        <w:topLinePunct w:val="0"/>
        <w:autoSpaceDE/>
        <w:autoSpaceDN/>
        <w:bidi w:val="0"/>
        <w:adjustRightInd w:val="0"/>
        <w:snapToGrid w:val="0"/>
        <w:spacing w:line="540" w:lineRule="atLeast"/>
        <w:ind w:right="0" w:firstLine="640" w:firstLineChars="200"/>
        <w:textAlignment w:val="auto"/>
        <w:rPr>
          <w:rFonts w:ascii="Times" w:hAnsi="Times" w:eastAsia="仿宋_GB2312"/>
          <w:sz w:val="32"/>
          <w:szCs w:val="32"/>
        </w:rPr>
      </w:pPr>
      <w:r>
        <w:rPr>
          <w:rFonts w:hint="eastAsia" w:ascii="Times" w:hAnsi="Times" w:eastAsia="仿宋_GB2312"/>
          <w:sz w:val="32"/>
          <w:szCs w:val="32"/>
        </w:rPr>
        <w:t>（一）本细则其他未尽事宜依照国家有关政策、学校相关文件执行；</w:t>
      </w:r>
    </w:p>
    <w:p>
      <w:pPr>
        <w:keepNext w:val="0"/>
        <w:keepLines w:val="0"/>
        <w:pageBreakBefore w:val="0"/>
        <w:widowControl w:val="0"/>
        <w:kinsoku/>
        <w:wordWrap/>
        <w:overflowPunct/>
        <w:topLinePunct w:val="0"/>
        <w:autoSpaceDE/>
        <w:autoSpaceDN/>
        <w:bidi w:val="0"/>
        <w:ind w:right="0" w:firstLine="640" w:firstLineChars="200"/>
        <w:textAlignment w:val="auto"/>
        <w:rPr>
          <w:szCs w:val="32"/>
        </w:rPr>
      </w:pPr>
      <w:r>
        <w:rPr>
          <w:rFonts w:hint="eastAsia" w:ascii="Times" w:hAnsi="Times" w:eastAsia="仿宋_GB2312"/>
          <w:sz w:val="32"/>
          <w:szCs w:val="32"/>
        </w:rPr>
        <w:t>（二）本细则由中山大学信息管理学院负责解释。</w:t>
      </w:r>
    </w:p>
    <w:p>
      <w:pPr>
        <w:adjustRightInd w:val="0"/>
        <w:snapToGrid w:val="0"/>
        <w:spacing w:line="540" w:lineRule="atLeast"/>
        <w:ind w:firstLine="640" w:firstLineChars="200"/>
        <w:rPr>
          <w:rFonts w:hint="eastAsia" w:ascii="Times" w:hAnsi="Times" w:eastAsia="仿宋_GB2312"/>
          <w:sz w:val="32"/>
          <w:szCs w:val="32"/>
        </w:rPr>
      </w:pPr>
    </w:p>
    <w:p>
      <w:pPr>
        <w:adjustRightInd w:val="0"/>
        <w:snapToGrid w:val="0"/>
        <w:spacing w:line="540" w:lineRule="atLeast"/>
        <w:ind w:firstLine="640" w:firstLineChars="200"/>
        <w:rPr>
          <w:rFonts w:hint="eastAsia" w:ascii="Times" w:hAnsi="Times" w:eastAsia="仿宋_GB2312"/>
          <w:sz w:val="32"/>
          <w:szCs w:val="32"/>
        </w:rPr>
      </w:pPr>
    </w:p>
    <w:p>
      <w:pPr>
        <w:adjustRightInd w:val="0"/>
        <w:snapToGrid w:val="0"/>
        <w:spacing w:line="540" w:lineRule="atLeast"/>
        <w:ind w:firstLine="640" w:firstLineChars="200"/>
        <w:rPr>
          <w:rFonts w:hint="eastAsia" w:ascii="Times" w:hAnsi="Times" w:eastAsia="仿宋_GB2312"/>
          <w:sz w:val="32"/>
          <w:szCs w:val="32"/>
        </w:rPr>
      </w:pPr>
    </w:p>
    <w:p>
      <w:pPr>
        <w:wordWrap w:val="0"/>
        <w:adjustRightInd w:val="0"/>
        <w:snapToGrid w:val="0"/>
        <w:spacing w:line="540" w:lineRule="atLeast"/>
        <w:ind w:firstLine="640" w:firstLineChars="200"/>
        <w:jc w:val="right"/>
        <w:rPr>
          <w:rFonts w:hint="default" w:ascii="Times" w:hAnsi="Times" w:eastAsia="仿宋_GB2312"/>
          <w:sz w:val="32"/>
          <w:szCs w:val="32"/>
          <w:lang w:val="en-US" w:eastAsia="zh-CN"/>
        </w:rPr>
      </w:pPr>
      <w:r>
        <w:rPr>
          <w:rFonts w:hint="eastAsia" w:ascii="Times" w:hAnsi="Times" w:eastAsia="仿宋_GB2312"/>
          <w:sz w:val="32"/>
          <w:szCs w:val="32"/>
          <w:lang w:val="en-US" w:eastAsia="zh-CN"/>
        </w:rPr>
        <w:t xml:space="preserve">中山大学信息管理学院    </w:t>
      </w:r>
    </w:p>
    <w:p>
      <w:pPr>
        <w:wordWrap w:val="0"/>
        <w:adjustRightInd w:val="0"/>
        <w:snapToGrid w:val="0"/>
        <w:spacing w:line="540" w:lineRule="atLeast"/>
        <w:ind w:firstLine="640" w:firstLineChars="200"/>
        <w:jc w:val="right"/>
        <w:rPr>
          <w:rFonts w:hint="default" w:ascii="Times" w:hAnsi="Times" w:eastAsia="仿宋_GB2312"/>
          <w:sz w:val="32"/>
          <w:szCs w:val="32"/>
          <w:lang w:val="en-US" w:eastAsia="zh-CN"/>
        </w:rPr>
      </w:pPr>
      <w:r>
        <w:rPr>
          <w:rFonts w:hint="eastAsia" w:ascii="Times" w:hAnsi="Times" w:eastAsia="仿宋_GB2312"/>
          <w:sz w:val="32"/>
          <w:szCs w:val="32"/>
          <w:lang w:val="en-US" w:eastAsia="zh-CN"/>
        </w:rPr>
        <w:t xml:space="preserve">2024年4月8日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9E2284"/>
    <w:rsid w:val="00002E1E"/>
    <w:rsid w:val="000038E9"/>
    <w:rsid w:val="00004FED"/>
    <w:rsid w:val="00006ECC"/>
    <w:rsid w:val="000125D1"/>
    <w:rsid w:val="0001319E"/>
    <w:rsid w:val="00024BD8"/>
    <w:rsid w:val="0004451C"/>
    <w:rsid w:val="00045FBC"/>
    <w:rsid w:val="00053FDC"/>
    <w:rsid w:val="00054ADD"/>
    <w:rsid w:val="00056A47"/>
    <w:rsid w:val="00057305"/>
    <w:rsid w:val="00060A3D"/>
    <w:rsid w:val="00061B27"/>
    <w:rsid w:val="00066DA2"/>
    <w:rsid w:val="000870F3"/>
    <w:rsid w:val="000A1858"/>
    <w:rsid w:val="000A5028"/>
    <w:rsid w:val="000A5A9A"/>
    <w:rsid w:val="000C0A93"/>
    <w:rsid w:val="000C258B"/>
    <w:rsid w:val="000E3203"/>
    <w:rsid w:val="000F076D"/>
    <w:rsid w:val="000F36CC"/>
    <w:rsid w:val="00100225"/>
    <w:rsid w:val="0010283B"/>
    <w:rsid w:val="001201F5"/>
    <w:rsid w:val="00126A78"/>
    <w:rsid w:val="00127FE1"/>
    <w:rsid w:val="00133F1E"/>
    <w:rsid w:val="00133F39"/>
    <w:rsid w:val="001353C4"/>
    <w:rsid w:val="0013752C"/>
    <w:rsid w:val="00146E55"/>
    <w:rsid w:val="0014758B"/>
    <w:rsid w:val="00152063"/>
    <w:rsid w:val="001575B0"/>
    <w:rsid w:val="00160DB8"/>
    <w:rsid w:val="00161059"/>
    <w:rsid w:val="00166DE8"/>
    <w:rsid w:val="001728AA"/>
    <w:rsid w:val="00180ED7"/>
    <w:rsid w:val="0018723E"/>
    <w:rsid w:val="001B0605"/>
    <w:rsid w:val="001B36D4"/>
    <w:rsid w:val="001C4CA0"/>
    <w:rsid w:val="001C6ADA"/>
    <w:rsid w:val="001E73EA"/>
    <w:rsid w:val="001F3B9E"/>
    <w:rsid w:val="002002A8"/>
    <w:rsid w:val="002034ED"/>
    <w:rsid w:val="00203CA4"/>
    <w:rsid w:val="00224A4D"/>
    <w:rsid w:val="00226A55"/>
    <w:rsid w:val="002320F4"/>
    <w:rsid w:val="00237BB5"/>
    <w:rsid w:val="002449E1"/>
    <w:rsid w:val="00274764"/>
    <w:rsid w:val="002748E9"/>
    <w:rsid w:val="002779EC"/>
    <w:rsid w:val="00296B00"/>
    <w:rsid w:val="002A55E3"/>
    <w:rsid w:val="002C54AF"/>
    <w:rsid w:val="002F2DD0"/>
    <w:rsid w:val="002F4A36"/>
    <w:rsid w:val="00301264"/>
    <w:rsid w:val="00307A5C"/>
    <w:rsid w:val="00315018"/>
    <w:rsid w:val="003258BF"/>
    <w:rsid w:val="003567A9"/>
    <w:rsid w:val="0035683D"/>
    <w:rsid w:val="003668C6"/>
    <w:rsid w:val="003723D0"/>
    <w:rsid w:val="00387C45"/>
    <w:rsid w:val="003908CA"/>
    <w:rsid w:val="003945CA"/>
    <w:rsid w:val="003A428B"/>
    <w:rsid w:val="003A5F6C"/>
    <w:rsid w:val="003B0DAE"/>
    <w:rsid w:val="003C73CD"/>
    <w:rsid w:val="003D170A"/>
    <w:rsid w:val="003D6313"/>
    <w:rsid w:val="003E1E50"/>
    <w:rsid w:val="003E2560"/>
    <w:rsid w:val="003F176C"/>
    <w:rsid w:val="003F33FE"/>
    <w:rsid w:val="003F5974"/>
    <w:rsid w:val="004017B8"/>
    <w:rsid w:val="00407CE6"/>
    <w:rsid w:val="00411964"/>
    <w:rsid w:val="00416637"/>
    <w:rsid w:val="00417B64"/>
    <w:rsid w:val="00430ACE"/>
    <w:rsid w:val="0043639C"/>
    <w:rsid w:val="00443A35"/>
    <w:rsid w:val="00446250"/>
    <w:rsid w:val="00452404"/>
    <w:rsid w:val="00466C6F"/>
    <w:rsid w:val="00483A52"/>
    <w:rsid w:val="00495BCB"/>
    <w:rsid w:val="004A4001"/>
    <w:rsid w:val="004A4018"/>
    <w:rsid w:val="004C39C5"/>
    <w:rsid w:val="004D7B35"/>
    <w:rsid w:val="004E1D18"/>
    <w:rsid w:val="004E201E"/>
    <w:rsid w:val="00504F00"/>
    <w:rsid w:val="00516C6C"/>
    <w:rsid w:val="00517BA0"/>
    <w:rsid w:val="00540961"/>
    <w:rsid w:val="005471CC"/>
    <w:rsid w:val="005625BD"/>
    <w:rsid w:val="00575770"/>
    <w:rsid w:val="0059346A"/>
    <w:rsid w:val="005A19D3"/>
    <w:rsid w:val="005A33C8"/>
    <w:rsid w:val="005A6E5A"/>
    <w:rsid w:val="005A7D28"/>
    <w:rsid w:val="005B2B28"/>
    <w:rsid w:val="005B7C4F"/>
    <w:rsid w:val="005D3985"/>
    <w:rsid w:val="005D7BAF"/>
    <w:rsid w:val="00600881"/>
    <w:rsid w:val="00614471"/>
    <w:rsid w:val="0061766A"/>
    <w:rsid w:val="00626733"/>
    <w:rsid w:val="00636784"/>
    <w:rsid w:val="00643845"/>
    <w:rsid w:val="00666891"/>
    <w:rsid w:val="00666BD1"/>
    <w:rsid w:val="0067409B"/>
    <w:rsid w:val="0068236E"/>
    <w:rsid w:val="00684493"/>
    <w:rsid w:val="00695CF5"/>
    <w:rsid w:val="006A01C5"/>
    <w:rsid w:val="006A3ABB"/>
    <w:rsid w:val="006B31A1"/>
    <w:rsid w:val="006C1AA3"/>
    <w:rsid w:val="006E3138"/>
    <w:rsid w:val="006E36DF"/>
    <w:rsid w:val="006E457A"/>
    <w:rsid w:val="006E653A"/>
    <w:rsid w:val="006F2EF9"/>
    <w:rsid w:val="006F4E9C"/>
    <w:rsid w:val="00706B7E"/>
    <w:rsid w:val="00714B68"/>
    <w:rsid w:val="00725A1F"/>
    <w:rsid w:val="00730220"/>
    <w:rsid w:val="00742E81"/>
    <w:rsid w:val="00745763"/>
    <w:rsid w:val="007612B7"/>
    <w:rsid w:val="0076286D"/>
    <w:rsid w:val="0076634E"/>
    <w:rsid w:val="00781EDA"/>
    <w:rsid w:val="00786BAB"/>
    <w:rsid w:val="00792281"/>
    <w:rsid w:val="00792F67"/>
    <w:rsid w:val="007C4092"/>
    <w:rsid w:val="007C5B7E"/>
    <w:rsid w:val="007D12C2"/>
    <w:rsid w:val="007D232C"/>
    <w:rsid w:val="007D65C5"/>
    <w:rsid w:val="007F0B85"/>
    <w:rsid w:val="007F6E82"/>
    <w:rsid w:val="008064B6"/>
    <w:rsid w:val="00807356"/>
    <w:rsid w:val="008257A8"/>
    <w:rsid w:val="008506BB"/>
    <w:rsid w:val="00857AB9"/>
    <w:rsid w:val="00877369"/>
    <w:rsid w:val="00884C2C"/>
    <w:rsid w:val="008941AC"/>
    <w:rsid w:val="008A04BA"/>
    <w:rsid w:val="008A2751"/>
    <w:rsid w:val="008B2611"/>
    <w:rsid w:val="008B71FB"/>
    <w:rsid w:val="008D019B"/>
    <w:rsid w:val="008D02FE"/>
    <w:rsid w:val="008F4C6E"/>
    <w:rsid w:val="009022B7"/>
    <w:rsid w:val="0090766B"/>
    <w:rsid w:val="00907C97"/>
    <w:rsid w:val="00916403"/>
    <w:rsid w:val="00916B81"/>
    <w:rsid w:val="009309C5"/>
    <w:rsid w:val="009360B6"/>
    <w:rsid w:val="00954261"/>
    <w:rsid w:val="00954AB2"/>
    <w:rsid w:val="009609C5"/>
    <w:rsid w:val="00973DE5"/>
    <w:rsid w:val="0098412E"/>
    <w:rsid w:val="00990397"/>
    <w:rsid w:val="00993513"/>
    <w:rsid w:val="0099635A"/>
    <w:rsid w:val="009978A4"/>
    <w:rsid w:val="009A7983"/>
    <w:rsid w:val="009B4AAD"/>
    <w:rsid w:val="009D10CE"/>
    <w:rsid w:val="009D1F82"/>
    <w:rsid w:val="009E0B1C"/>
    <w:rsid w:val="009E2284"/>
    <w:rsid w:val="009F4616"/>
    <w:rsid w:val="00A12510"/>
    <w:rsid w:val="00A21891"/>
    <w:rsid w:val="00A44B80"/>
    <w:rsid w:val="00A50543"/>
    <w:rsid w:val="00A50B8D"/>
    <w:rsid w:val="00A62310"/>
    <w:rsid w:val="00A72405"/>
    <w:rsid w:val="00A74814"/>
    <w:rsid w:val="00A83A21"/>
    <w:rsid w:val="00A97075"/>
    <w:rsid w:val="00AA3498"/>
    <w:rsid w:val="00AA7FA2"/>
    <w:rsid w:val="00AB1BCE"/>
    <w:rsid w:val="00AB32C3"/>
    <w:rsid w:val="00AB6EC3"/>
    <w:rsid w:val="00AD0E56"/>
    <w:rsid w:val="00AF3631"/>
    <w:rsid w:val="00B01386"/>
    <w:rsid w:val="00B02B5E"/>
    <w:rsid w:val="00B2547D"/>
    <w:rsid w:val="00B44EDD"/>
    <w:rsid w:val="00B628AE"/>
    <w:rsid w:val="00B905E5"/>
    <w:rsid w:val="00B92D2E"/>
    <w:rsid w:val="00B95A5C"/>
    <w:rsid w:val="00BA3D41"/>
    <w:rsid w:val="00BA4D80"/>
    <w:rsid w:val="00BC1420"/>
    <w:rsid w:val="00BC3BC9"/>
    <w:rsid w:val="00BC53DE"/>
    <w:rsid w:val="00BD60D6"/>
    <w:rsid w:val="00BD7546"/>
    <w:rsid w:val="00BE6BEE"/>
    <w:rsid w:val="00C0477B"/>
    <w:rsid w:val="00C2390B"/>
    <w:rsid w:val="00C53ED0"/>
    <w:rsid w:val="00C55E6D"/>
    <w:rsid w:val="00C73170"/>
    <w:rsid w:val="00C92032"/>
    <w:rsid w:val="00CA75C4"/>
    <w:rsid w:val="00CB26D3"/>
    <w:rsid w:val="00CB4B65"/>
    <w:rsid w:val="00CB4B9D"/>
    <w:rsid w:val="00CC211B"/>
    <w:rsid w:val="00CC4052"/>
    <w:rsid w:val="00CC71D3"/>
    <w:rsid w:val="00CD7071"/>
    <w:rsid w:val="00CE6D1E"/>
    <w:rsid w:val="00CF5155"/>
    <w:rsid w:val="00D0426F"/>
    <w:rsid w:val="00D171E5"/>
    <w:rsid w:val="00D509BD"/>
    <w:rsid w:val="00D510E4"/>
    <w:rsid w:val="00D54DEC"/>
    <w:rsid w:val="00D65B62"/>
    <w:rsid w:val="00D70E0E"/>
    <w:rsid w:val="00D80CF5"/>
    <w:rsid w:val="00D87451"/>
    <w:rsid w:val="00D9327E"/>
    <w:rsid w:val="00D9400A"/>
    <w:rsid w:val="00DA2052"/>
    <w:rsid w:val="00DA5922"/>
    <w:rsid w:val="00DA6813"/>
    <w:rsid w:val="00DB2E09"/>
    <w:rsid w:val="00DD5173"/>
    <w:rsid w:val="00DD5D74"/>
    <w:rsid w:val="00DD6502"/>
    <w:rsid w:val="00DF3DDB"/>
    <w:rsid w:val="00E0609C"/>
    <w:rsid w:val="00E10220"/>
    <w:rsid w:val="00E13AFA"/>
    <w:rsid w:val="00E259C0"/>
    <w:rsid w:val="00E26C4E"/>
    <w:rsid w:val="00E335D6"/>
    <w:rsid w:val="00E51694"/>
    <w:rsid w:val="00E94F2D"/>
    <w:rsid w:val="00EA0082"/>
    <w:rsid w:val="00EA41E1"/>
    <w:rsid w:val="00EA6BCF"/>
    <w:rsid w:val="00EC620D"/>
    <w:rsid w:val="00ED78CD"/>
    <w:rsid w:val="00EE593B"/>
    <w:rsid w:val="00EF1C77"/>
    <w:rsid w:val="00F00626"/>
    <w:rsid w:val="00F02997"/>
    <w:rsid w:val="00F10C0D"/>
    <w:rsid w:val="00F23DA5"/>
    <w:rsid w:val="00F4462E"/>
    <w:rsid w:val="00F46132"/>
    <w:rsid w:val="00F6092E"/>
    <w:rsid w:val="00F7184B"/>
    <w:rsid w:val="00F74DF4"/>
    <w:rsid w:val="00F807E9"/>
    <w:rsid w:val="00F82500"/>
    <w:rsid w:val="00FA06A2"/>
    <w:rsid w:val="00FA4072"/>
    <w:rsid w:val="00FA4FEF"/>
    <w:rsid w:val="00FB0109"/>
    <w:rsid w:val="00FB525F"/>
    <w:rsid w:val="00FC7F1F"/>
    <w:rsid w:val="00FE7EB7"/>
    <w:rsid w:val="259D6B72"/>
    <w:rsid w:val="3023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146</Words>
  <Characters>833</Characters>
  <Lines>6</Lines>
  <Paragraphs>1</Paragraphs>
  <TotalTime>5</TotalTime>
  <ScaleCrop>false</ScaleCrop>
  <LinksUpToDate>false</LinksUpToDate>
  <CharactersWithSpaces>978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2022-06-14T10:13:00Z</dcterms:created>
  <dc:creator>Lenovo</dc:creator>
  <cp:lastModifiedBy>达布蒂</cp:lastModifiedBy>
  <cp:lastPrinted>2024-04-08T03:48:00Z</cp:lastPrinted>
  <dcterms:modified xsi:type="dcterms:W3CDTF">2024-04-08T03:55:50Z</dcterms:modified>
  <cp:revision>306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D301B8D715AE4FE68E6DFC3457602446_13</vt:lpwstr>
  </property>
</Properties>
</file>